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32"/>
          <w:szCs w:val="32"/>
          <w:highlight w:val="white"/>
          <w:u w:val="none"/>
          <w:vertAlign w:val="baseline"/>
          <w:rtl w:val="0"/>
        </w:rPr>
        <w:t xml:space="preserve">eddie tindame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Helvetica Neue" w:cs="Helvetica Neue" w:eastAsia="Helvetica Neue" w:hAnsi="Helvetica Neue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https://eddietindame.github.io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eddie.tindame@googlemail.com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929292"/>
          <w:sz w:val="22"/>
          <w:szCs w:val="22"/>
          <w:highlight w:val="white"/>
          <w:u w:val="none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rFonts w:ascii="Times" w:cs="Times" w:eastAsia="Times" w:hAnsi="Times"/>
          <w:sz w:val="22"/>
          <w:szCs w:val="22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414141"/>
          <w:sz w:val="22"/>
          <w:szCs w:val="22"/>
          <w:highlight w:val="white"/>
          <w:rtl w:val="0"/>
        </w:rPr>
        <w:t xml:space="preserve">Full-Stack Software Engineer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9192"/>
          <w:sz w:val="22"/>
          <w:szCs w:val="22"/>
          <w:highlight w:val="white"/>
          <w:rtl w:val="0"/>
        </w:rPr>
        <w:t xml:space="preserve">April ’25 - Present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2e92"/>
          <w:sz w:val="22"/>
          <w:szCs w:val="22"/>
          <w:highlight w:val="white"/>
          <w:rtl w:val="0"/>
        </w:rPr>
        <w:t xml:space="preserve">Bertie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96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Full-Stack Development: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Designs, builds, and maintains front-end and back-end systems across the business. Implemented the entire backend, enabling data synchronisation between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414141"/>
          <w:rtl w:val="0"/>
        </w:rPr>
        <w:t xml:space="preserve">offline-first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clients.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96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Infrastructure &amp; DevOps: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 Architects cloud infrastructure, manages deployments, and maintains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414141"/>
          <w:rtl w:val="0"/>
        </w:rPr>
        <w:t xml:space="preserve">CI/CD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pipelines. Proactively established the company's entire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414141"/>
          <w:rtl w:val="0"/>
        </w:rPr>
        <w:t xml:space="preserve">infrastructure-as-code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system, ensuring reproducible and scalable environments.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96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Open Source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  Built a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u w:val="single"/>
            <w:rtl w:val="0"/>
          </w:rPr>
          <w:t xml:space="preserve">Terraform</w:t>
        </w:r>
      </w:hyperlink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 Provider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for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414141"/>
          <w:rtl w:val="0"/>
        </w:rPr>
        <w:t xml:space="preserve">Clerk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to facilitate our infra automation needs.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96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Mentorship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  Guides and mentors less senior team members, championing best practices across the engineering team.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96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Quality of Life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  Proactively improves developer and end-user experience, such as implementing a database migration dashboard and refining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414141"/>
          <w:rtl w:val="0"/>
        </w:rPr>
        <w:t xml:space="preserve">keyboard-driven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workflows for the product.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Software Engineer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9192"/>
          <w:sz w:val="22"/>
          <w:szCs w:val="22"/>
          <w:highlight w:val="white"/>
          <w:u w:val="none"/>
          <w:vertAlign w:val="baseline"/>
          <w:rtl w:val="0"/>
        </w:rPr>
        <w:t xml:space="preserve">May ’21 - May ’24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ff2e92"/>
          <w:sz w:val="22"/>
          <w:szCs w:val="22"/>
          <w:highlight w:val="white"/>
          <w:u w:val="none"/>
          <w:vertAlign w:val="baseline"/>
          <w:rtl w:val="0"/>
        </w:rPr>
        <w:t xml:space="preserve">Indeed / Indeed Flex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Internal Systems Engineering: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Built and maintained features for large codebases, including the Admin Control Panel and Applicant Tracking System.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Testing &amp; Metrics: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Prioritised automated tests (unit &amp; e2e) and logged metrics for monitoring and stakeholder insights.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 Improvement: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Spearheaded test quality improvements by creating best practice documentation, presenting to the Frontend Guild, and updating all tests.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TypeScript Migration: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Championed the transition from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JavaScript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TypeScript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improving code quality and easing future system integrations.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Micro-frontend Migration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Led the way in migrating our legacy web apps into a new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micro-frontend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architecture, tackling tech debt while enabling more precise code  &amp; feature ownership between teams.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919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Full Stack Developer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9192"/>
          <w:sz w:val="22"/>
          <w:szCs w:val="22"/>
          <w:highlight w:val="white"/>
          <w:u w:val="none"/>
          <w:vertAlign w:val="baseline"/>
          <w:rtl w:val="0"/>
        </w:rPr>
        <w:t xml:space="preserve">May ’18 - May ’21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ff2e92"/>
          <w:sz w:val="22"/>
          <w:szCs w:val="22"/>
          <w:highlight w:val="white"/>
          <w:u w:val="none"/>
          <w:vertAlign w:val="baseline"/>
          <w:rtl w:val="0"/>
        </w:rPr>
        <w:t xml:space="preserve">Warner Music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ListeningParty.io: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Built a synced group listening/chat platform using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Spotify API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Redux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Added features like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theming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geofencing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moderation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CMS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-like admin tools.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Real-Time Activations: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websocket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-powered fan engagement campaigns,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map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-based activations, and content approval panels.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WebGL &amp; AR: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Developed cutting-edge front-end experiences with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three.js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built social media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filters.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Authentication &amp; i18n: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Built reward systems with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confirmation,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password recovery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internationalisation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support.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919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Junior Developer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9192"/>
          <w:sz w:val="22"/>
          <w:szCs w:val="22"/>
          <w:highlight w:val="white"/>
          <w:u w:val="none"/>
          <w:vertAlign w:val="baseline"/>
          <w:rtl w:val="0"/>
        </w:rPr>
        <w:t xml:space="preserve">October ’17 - May ’18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ff2e92"/>
          <w:sz w:val="22"/>
          <w:szCs w:val="22"/>
          <w:highlight w:val="white"/>
          <w:u w:val="none"/>
          <w:vertAlign w:val="baseline"/>
          <w:rtl w:val="0"/>
        </w:rPr>
        <w:t xml:space="preserve">Digital Mosaic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Built static websites, developed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WordPress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sites, and crafted responsive email templates for various clients.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919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Junior Web Developer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9192"/>
          <w:sz w:val="22"/>
          <w:szCs w:val="22"/>
          <w:highlight w:val="white"/>
          <w:u w:val="none"/>
          <w:vertAlign w:val="baseline"/>
          <w:rtl w:val="0"/>
        </w:rPr>
        <w:t xml:space="preserve">August ’16 - September ’17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ff2e92"/>
          <w:sz w:val="22"/>
          <w:szCs w:val="22"/>
          <w:highlight w:val="white"/>
          <w:u w:val="none"/>
          <w:vertAlign w:val="baseline"/>
          <w:rtl w:val="0"/>
        </w:rPr>
        <w:t xml:space="preserve">Addison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on CMS-powered websites for FTSE100 corporate companies, using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.NET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-based platforms like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Sitecore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Umbraco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" w:right="0" w:hanging="196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Enabled critical and time-sensitive builds for large companies' annual reports, ensuring accuracy and on-time delivery.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92929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929292"/>
          <w:sz w:val="22"/>
          <w:szCs w:val="22"/>
          <w:highlight w:val="white"/>
          <w:u w:val="none"/>
          <w:vertAlign w:val="baseline"/>
          <w:rtl w:val="0"/>
        </w:rPr>
        <w:t xml:space="preserve">skills / tech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Javascript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/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Typescript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HTML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CSS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/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Sass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Tailwind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Node.js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PHP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Golang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React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Redux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Next.js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REST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/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GraphQL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APIs,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SQL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MySQL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Postgres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 &amp;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NoSQL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MongoDB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 databases, Regular and headless CMSs (like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Strapi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Jest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Cypress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Storybook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Testing Library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AWS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Vercel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Heroku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Docker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Terraform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2"/>
          <w:szCs w:val="22"/>
          <w:highlight w:val="white"/>
          <w:u w:val="none"/>
          <w:vertAlign w:val="baseline"/>
          <w:rtl w:val="0"/>
        </w:rPr>
        <w:t xml:space="preserve">DataDog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92929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929292"/>
          <w:sz w:val="22"/>
          <w:szCs w:val="22"/>
          <w:highlight w:val="white"/>
          <w:u w:val="none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University of Kent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932092"/>
          <w:sz w:val="20"/>
          <w:szCs w:val="20"/>
          <w:highlight w:val="white"/>
          <w:u w:val="none"/>
          <w:vertAlign w:val="baseline"/>
          <w:rtl w:val="0"/>
        </w:rPr>
        <w:t xml:space="preserve">2014-2018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BSc Multimedia Technology &amp; Design with a Year in Industry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Wilmington Grammar School for Boys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932092"/>
          <w:sz w:val="20"/>
          <w:szCs w:val="20"/>
          <w:highlight w:val="white"/>
          <w:u w:val="none"/>
          <w:vertAlign w:val="baseline"/>
          <w:rtl w:val="0"/>
        </w:rPr>
        <w:t xml:space="preserve">2005-2012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414141"/>
          <w:sz w:val="18"/>
          <w:szCs w:val="18"/>
          <w:highlight w:val="white"/>
          <w:u w:val="none"/>
          <w:vertAlign w:val="baseline"/>
          <w:rtl w:val="0"/>
        </w:rPr>
        <w:t xml:space="preserve">A levels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414141"/>
          <w:sz w:val="18"/>
          <w:szCs w:val="18"/>
          <w:highlight w:val="white"/>
          <w:u w:val="none"/>
          <w:vertAlign w:val="baseline"/>
          <w:rtl w:val="0"/>
        </w:rPr>
        <w:t xml:space="preserve">: Maths, Physics, Art.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1"/>
          <w:iCs w:val="1"/>
          <w:smallCaps w:val="0"/>
          <w:strike w:val="0"/>
          <w:color w:val="414141"/>
          <w:sz w:val="18"/>
          <w:szCs w:val="18"/>
          <w:highlight w:val="white"/>
          <w:u w:val="none"/>
          <w:vertAlign w:val="baseline"/>
          <w:rtl w:val="0"/>
        </w:rPr>
        <w:t xml:space="preserve">GCSEs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414141"/>
          <w:sz w:val="18"/>
          <w:szCs w:val="18"/>
          <w:highlight w:val="white"/>
          <w:u w:val="none"/>
          <w:vertAlign w:val="baseline"/>
          <w:rtl w:val="0"/>
        </w:rPr>
        <w:t xml:space="preserve">: 11 A*-C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96" w:hanging="19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76" w:hanging="196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56" w:hanging="19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36" w:hanging="196.0000000000001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916" w:hanging="19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96" w:hanging="19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76" w:hanging="19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56" w:hanging="19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36" w:hanging="196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github.com/bertie-technology/terraform-provider-clerk" TargetMode="External"/><Relationship Id="rId5" Type="http://schemas.openxmlformats.org/officeDocument/2006/relationships/styles" Target="styles.xml"/><Relationship Id="rId6" Type="http://schemas.openxmlformats.org/officeDocument/2006/relationships/hyperlink" Target="https://eddietindame.github.io" TargetMode="External"/><Relationship Id="rId7" Type="http://schemas.openxmlformats.org/officeDocument/2006/relationships/hyperlink" Target="mailto:eddie.tindame@googlemail.com" TargetMode="External"/><Relationship Id="rId8" Type="http://schemas.openxmlformats.org/officeDocument/2006/relationships/hyperlink" Target="https://github.com/bertie-technology/terraform-provider-cler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